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6A96285D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Date:_</w:t>
      </w:r>
      <w:proofErr w:type="gramEnd"/>
      <w:r w:rsidR="000B316B">
        <w:rPr>
          <w:rFonts w:asciiTheme="majorHAnsi" w:hAnsiTheme="majorHAnsi" w:cstheme="majorHAnsi"/>
          <w:b/>
          <w:sz w:val="22"/>
          <w:szCs w:val="22"/>
        </w:rPr>
        <w:t>28 April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</w:t>
      </w:r>
    </w:p>
    <w:p w14:paraId="420DB650" w14:textId="3823A20F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4467CF">
        <w:rPr>
          <w:rFonts w:asciiTheme="majorHAnsi" w:hAnsiTheme="majorHAnsi" w:cstheme="majorHAnsi"/>
          <w:b/>
          <w:sz w:val="22"/>
          <w:szCs w:val="22"/>
        </w:rPr>
        <w:t xml:space="preserve"> Muntzer Mughal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):_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7EBF6329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25527921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50F9FE6E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7AB48CA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Patents planned,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issued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Leadership or fiduciary role in other board, society,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committee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67CDE8C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5D31DB3" w14:textId="77777777" w:rsidR="005D0889" w:rsidRDefault="005D0889" w:rsidP="005D0889">
            <w:pPr>
              <w:rPr>
                <w:noProof/>
              </w:rPr>
            </w:pPr>
            <w:r>
              <w:rPr>
                <w:noProof/>
              </w:rPr>
              <w:t>Director of the OG Cancer Pathway Board (later joint Chief Medical Officer) for London Cancer, and Consultant Upper GI surgeon at UCLH</w:t>
            </w:r>
          </w:p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1135B3E2" w:rsidR="008D018A" w:rsidRDefault="00A65830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X 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B316B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1D7970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77150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7CF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0889"/>
    <w:rsid w:val="005D6EBA"/>
    <w:rsid w:val="005E1240"/>
    <w:rsid w:val="005F1A57"/>
    <w:rsid w:val="005F4EFA"/>
    <w:rsid w:val="006029EC"/>
    <w:rsid w:val="0060338B"/>
    <w:rsid w:val="006047DE"/>
    <w:rsid w:val="00617424"/>
    <w:rsid w:val="00630590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62117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830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8732763e-9c11-4a14-9a54-358c2df91035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www.w3.org/2000/xmlns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2</cp:revision>
  <cp:lastPrinted>2019-11-15T18:47:00Z</cp:lastPrinted>
  <dcterms:created xsi:type="dcterms:W3CDTF">2021-09-23T10:30:00Z</dcterms:created>
  <dcterms:modified xsi:type="dcterms:W3CDTF">2021-09-23T10:30:00Z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